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553F" w:rsidRPr="006F553F" w:rsidRDefault="00F634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-342900</wp:posOffset>
                </wp:positionV>
                <wp:extent cx="2733675" cy="9048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54E" w:rsidRDefault="009D754E" w:rsidP="006F553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54E" w:rsidRPr="00D2223B" w:rsidRDefault="009D754E" w:rsidP="004303A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2223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Media: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F</w:t>
                            </w:r>
                            <w:r w:rsidRPr="00D2223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or more information, contact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SeaWorld/Aquatica </w:t>
                            </w:r>
                            <w:r w:rsidRPr="00D2223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Public Relations at (619) 226-3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929.</w:t>
                            </w:r>
                          </w:p>
                          <w:p w:rsidR="009D754E" w:rsidRDefault="009D7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75pt;margin-top:-27pt;width:215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dkgQ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" stroked="f">
                <v:textbox>
                  <w:txbxContent>
                    <w:p w:rsidR="009D754E" w:rsidRDefault="009D754E" w:rsidP="006F553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54E" w:rsidRPr="00D2223B" w:rsidRDefault="009D754E" w:rsidP="004303A1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2223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Media: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F</w:t>
                      </w:r>
                      <w:r w:rsidRPr="00D2223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or more information, contact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SeaWorld/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Aquatica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D2223B">
                        <w:rPr>
                          <w:rFonts w:ascii="Verdana" w:hAnsi="Verdana"/>
                          <w:sz w:val="20"/>
                          <w:szCs w:val="20"/>
                        </w:rPr>
                        <w:t>Public Relations at (619) 226-3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929.</w:t>
                      </w:r>
                    </w:p>
                    <w:p w:rsidR="009D754E" w:rsidRDefault="009D754E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-168910</wp:posOffset>
                </wp:positionV>
                <wp:extent cx="2390775" cy="778510"/>
                <wp:effectExtent l="0" t="0" r="952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54E" w:rsidRDefault="009D754E">
                            <w:r w:rsidRPr="000140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7895" cy="660559"/>
                                  <wp:effectExtent l="19050" t="0" r="1905" b="0"/>
                                  <wp:docPr id="2" name="Picture 1" descr="I:\PublicRel\PUBLICPR\Aquatica\Logos\Aquatica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ublicRel\PUBLICPR\Aquatica\Logos\Aquatica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660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5pt;margin-top:-13.3pt;width:188.2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slhwIAABYFAAAOAAAAZHJzL2Uyb0RvYy54bWysVMlu2zAQvRfoPxC8O1oqR5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" stroked="f">
                <v:textbox>
                  <w:txbxContent>
                    <w:p w:rsidR="009D754E" w:rsidRDefault="009D754E">
                      <w:r w:rsidRPr="00014042">
                        <w:rPr>
                          <w:noProof/>
                        </w:rPr>
                        <w:drawing>
                          <wp:inline distT="0" distB="0" distL="0" distR="0">
                            <wp:extent cx="2207895" cy="660559"/>
                            <wp:effectExtent l="19050" t="0" r="1905" b="0"/>
                            <wp:docPr id="2" name="Picture 1" descr="I:\PublicRel\PUBLICPR\Aquatica\Logos\Aquatica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ublicRel\PUBLICPR\Aquatica\Logos\Aquatica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95" cy="660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53F" w:rsidRPr="006F553F" w:rsidRDefault="006F553F">
      <w:pPr>
        <w:rPr>
          <w:rFonts w:ascii="Verdana" w:hAnsi="Verdana"/>
          <w:b/>
          <w:sz w:val="20"/>
          <w:szCs w:val="20"/>
        </w:rPr>
      </w:pPr>
    </w:p>
    <w:p w:rsidR="001B3F10" w:rsidRDefault="001B3F10" w:rsidP="006F553F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B3F10" w:rsidRDefault="001B3F10" w:rsidP="006F553F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6F553F" w:rsidRPr="006F553F" w:rsidRDefault="006F553F" w:rsidP="006F553F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6F553F">
        <w:rPr>
          <w:rFonts w:ascii="Verdana" w:hAnsi="Verdana"/>
          <w:b/>
          <w:sz w:val="24"/>
          <w:szCs w:val="24"/>
          <w:u w:val="single"/>
        </w:rPr>
        <w:t>AQUATICA SEAWORLD’S WATERPARK</w:t>
      </w:r>
      <w:r w:rsidR="00245352" w:rsidRPr="00245352">
        <w:rPr>
          <w:rFonts w:ascii="Verdana" w:hAnsi="Verdana"/>
          <w:b/>
          <w:sz w:val="24"/>
          <w:szCs w:val="24"/>
          <w:highlight w:val="yellow"/>
          <w:u w:val="single"/>
        </w:rPr>
        <w:t xml:space="preserve"> </w:t>
      </w:r>
    </w:p>
    <w:p w:rsidR="006F553F" w:rsidRPr="006F553F" w:rsidRDefault="00291967" w:rsidP="006F553F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ANIMAL </w:t>
      </w:r>
      <w:r w:rsidR="005F3D50">
        <w:rPr>
          <w:rFonts w:ascii="Verdana" w:hAnsi="Verdana"/>
          <w:b/>
          <w:sz w:val="24"/>
          <w:szCs w:val="24"/>
          <w:u w:val="single"/>
        </w:rPr>
        <w:t>FACT SHEET</w:t>
      </w:r>
    </w:p>
    <w:p w:rsidR="00E63199" w:rsidRPr="00DD75D1" w:rsidRDefault="00E63199" w:rsidP="00E63199">
      <w:pPr>
        <w:rPr>
          <w:rFonts w:ascii="Verdana" w:hAnsi="Verdana"/>
          <w:b/>
          <w:u w:val="single"/>
        </w:rPr>
      </w:pPr>
    </w:p>
    <w:p w:rsidR="00C0656D" w:rsidRPr="004A1634" w:rsidRDefault="00CB6617" w:rsidP="00E63199">
      <w:pPr>
        <w:rPr>
          <w:rFonts w:ascii="Verdana" w:hAnsi="Verdana"/>
        </w:rPr>
      </w:pPr>
      <w:r w:rsidRPr="004A1634">
        <w:rPr>
          <w:rFonts w:ascii="Verdana" w:hAnsi="Verdana"/>
        </w:rPr>
        <w:t xml:space="preserve">A variety of exotic animals at </w:t>
      </w:r>
      <w:r w:rsidRPr="004A1634">
        <w:rPr>
          <w:rFonts w:ascii="Verdana" w:hAnsi="Verdana"/>
          <w:bCs/>
        </w:rPr>
        <w:t>Aquatica</w:t>
      </w:r>
      <w:r w:rsidRPr="004A1634">
        <w:rPr>
          <w:rFonts w:ascii="Verdana" w:hAnsi="Verdana"/>
          <w:b/>
          <w:bCs/>
        </w:rPr>
        <w:t xml:space="preserve"> </w:t>
      </w:r>
      <w:r w:rsidRPr="004A1634">
        <w:rPr>
          <w:rFonts w:ascii="Verdana" w:hAnsi="Verdana"/>
        </w:rPr>
        <w:t xml:space="preserve">SeaWorld’s </w:t>
      </w:r>
      <w:r w:rsidR="004A1634" w:rsidRPr="004A1634">
        <w:rPr>
          <w:rFonts w:ascii="Verdana" w:hAnsi="Verdana"/>
        </w:rPr>
        <w:t>Waterpark</w:t>
      </w:r>
      <w:r w:rsidR="004A1634" w:rsidRPr="004A1634">
        <w:rPr>
          <w:rFonts w:ascii="Verdana" w:hAnsi="Verdana"/>
          <w:vertAlign w:val="superscript"/>
        </w:rPr>
        <w:t>®</w:t>
      </w:r>
      <w:r w:rsidR="004A1634" w:rsidRPr="004A1634">
        <w:rPr>
          <w:rFonts w:ascii="Verdana" w:hAnsi="Verdana"/>
        </w:rPr>
        <w:t xml:space="preserve"> </w:t>
      </w:r>
      <w:r w:rsidRPr="004A1634">
        <w:rPr>
          <w:rFonts w:ascii="Verdana" w:hAnsi="Verdana"/>
        </w:rPr>
        <w:t xml:space="preserve">in San Diego round out the park’s experience as only SeaWorld can. </w:t>
      </w:r>
      <w:r w:rsidR="00DD75D1" w:rsidRPr="004A1634">
        <w:rPr>
          <w:rFonts w:ascii="Verdana" w:hAnsi="Verdana"/>
        </w:rPr>
        <w:t xml:space="preserve"> </w:t>
      </w:r>
      <w:r w:rsidRPr="004A1634">
        <w:rPr>
          <w:rFonts w:ascii="Verdana" w:hAnsi="Verdana"/>
        </w:rPr>
        <w:t>Vibrant Caribbean flamingos and four species of freshwater turtles call the waterpark home:</w:t>
      </w:r>
    </w:p>
    <w:p w:rsidR="00B8266E" w:rsidRPr="00DD75D1" w:rsidRDefault="00CB6617" w:rsidP="00B8266E">
      <w:pPr>
        <w:autoSpaceDE w:val="0"/>
        <w:autoSpaceDN w:val="0"/>
        <w:adjustRightInd w:val="0"/>
        <w:spacing w:after="0" w:line="240" w:lineRule="auto"/>
        <w:rPr>
          <w:rFonts w:ascii="Verdana" w:hAnsi="Verdana" w:cs="CharlotteSansMediumPlain"/>
          <w:color w:val="000000"/>
        </w:rPr>
      </w:pPr>
      <w:r w:rsidRPr="00DD75D1">
        <w:rPr>
          <w:rFonts w:ascii="Verdana" w:hAnsi="Verdana"/>
          <w:b/>
          <w:color w:val="0D0D0D" w:themeColor="text1" w:themeTint="F2"/>
        </w:rPr>
        <w:t xml:space="preserve">Caribbean Flamingos </w:t>
      </w:r>
      <w:r w:rsidR="004163D7" w:rsidRPr="00DD75D1">
        <w:rPr>
          <w:rFonts w:ascii="Verdana" w:hAnsi="Verdana"/>
          <w:color w:val="0D0D0D" w:themeColor="text1" w:themeTint="F2"/>
        </w:rPr>
        <w:t xml:space="preserve">with a maximum wingspan </w:t>
      </w:r>
      <w:r w:rsidR="00A850B9" w:rsidRPr="00DD75D1">
        <w:rPr>
          <w:rFonts w:ascii="Verdana" w:hAnsi="Verdana"/>
          <w:color w:val="0D0D0D" w:themeColor="text1" w:themeTint="F2"/>
        </w:rPr>
        <w:t xml:space="preserve">of </w:t>
      </w:r>
      <w:r w:rsidR="004163D7" w:rsidRPr="00DD75D1">
        <w:rPr>
          <w:rFonts w:ascii="Verdana" w:hAnsi="Verdana"/>
          <w:color w:val="0D0D0D" w:themeColor="text1" w:themeTint="F2"/>
        </w:rPr>
        <w:t>4 feet 9 inch</w:t>
      </w:r>
      <w:r w:rsidR="00DD75D1" w:rsidRPr="00DD75D1">
        <w:rPr>
          <w:rFonts w:ascii="Verdana" w:hAnsi="Verdana"/>
          <w:color w:val="0D0D0D" w:themeColor="text1" w:themeTint="F2"/>
        </w:rPr>
        <w:t>es</w:t>
      </w:r>
      <w:r w:rsidR="004163D7" w:rsidRPr="00DD75D1">
        <w:rPr>
          <w:rFonts w:ascii="Verdana" w:hAnsi="Verdana"/>
          <w:color w:val="0D0D0D" w:themeColor="text1" w:themeTint="F2"/>
        </w:rPr>
        <w:t xml:space="preserve"> reside in </w:t>
      </w:r>
      <w:r w:rsidR="00493027" w:rsidRPr="00DD75D1">
        <w:rPr>
          <w:rFonts w:ascii="Verdana" w:hAnsi="Verdana"/>
          <w:color w:val="0D0D0D" w:themeColor="text1" w:themeTint="F2"/>
        </w:rPr>
        <w:t xml:space="preserve">a </w:t>
      </w:r>
      <w:r w:rsidR="004163D7" w:rsidRPr="00DD75D1">
        <w:rPr>
          <w:rFonts w:ascii="Verdana" w:hAnsi="Verdana"/>
          <w:color w:val="0D0D0D" w:themeColor="text1" w:themeTint="F2"/>
        </w:rPr>
        <w:t>habitat alongside the 1,250-f</w:t>
      </w:r>
      <w:r w:rsidR="00DD75D1" w:rsidRPr="00DD75D1">
        <w:rPr>
          <w:rFonts w:ascii="Verdana" w:hAnsi="Verdana"/>
          <w:color w:val="0D0D0D" w:themeColor="text1" w:themeTint="F2"/>
        </w:rPr>
        <w:t>oo</w:t>
      </w:r>
      <w:r w:rsidR="004163D7" w:rsidRPr="00DD75D1">
        <w:rPr>
          <w:rFonts w:ascii="Verdana" w:hAnsi="Verdana"/>
          <w:color w:val="0D0D0D" w:themeColor="text1" w:themeTint="F2"/>
        </w:rPr>
        <w:t>t-long lazy river</w:t>
      </w:r>
      <w:r w:rsidR="00B8266E" w:rsidRPr="00DD75D1">
        <w:rPr>
          <w:rFonts w:ascii="Verdana" w:hAnsi="Verdana"/>
          <w:color w:val="0D0D0D" w:themeColor="text1" w:themeTint="F2"/>
        </w:rPr>
        <w:t>, Loggerhead Lane</w:t>
      </w:r>
      <w:r w:rsidR="00493027" w:rsidRPr="00DD75D1">
        <w:rPr>
          <w:rFonts w:ascii="Verdana" w:hAnsi="Verdana"/>
          <w:color w:val="0D0D0D" w:themeColor="text1" w:themeTint="F2"/>
        </w:rPr>
        <w:t>. The birds weigh between 4</w:t>
      </w:r>
      <w:r w:rsidR="004163D7" w:rsidRPr="00DD75D1">
        <w:rPr>
          <w:rFonts w:ascii="Verdana" w:hAnsi="Verdana"/>
          <w:color w:val="0D0D0D" w:themeColor="text1" w:themeTint="F2"/>
        </w:rPr>
        <w:t xml:space="preserve"> and 6½ pounds</w:t>
      </w:r>
      <w:r w:rsidR="00A403DD">
        <w:rPr>
          <w:rFonts w:ascii="Verdana" w:hAnsi="Verdana"/>
          <w:color w:val="0D0D0D" w:themeColor="text1" w:themeTint="F2"/>
        </w:rPr>
        <w:t>; females get as tall as 5 feet high; males as tall as 6 feet</w:t>
      </w:r>
      <w:r w:rsidR="004163D7" w:rsidRPr="00DD75D1">
        <w:rPr>
          <w:rFonts w:ascii="Verdana" w:hAnsi="Verdana"/>
          <w:color w:val="0D0D0D" w:themeColor="text1" w:themeTint="F2"/>
        </w:rPr>
        <w:t>.</w:t>
      </w:r>
      <w:r w:rsidR="00493027" w:rsidRPr="00DD75D1">
        <w:rPr>
          <w:rFonts w:ascii="Verdana" w:hAnsi="Verdana"/>
          <w:color w:val="0D0D0D" w:themeColor="text1" w:themeTint="F2"/>
        </w:rPr>
        <w:t xml:space="preserve"> </w:t>
      </w:r>
      <w:r w:rsidR="00DD75D1" w:rsidRPr="00DD75D1">
        <w:rPr>
          <w:rFonts w:ascii="Verdana" w:hAnsi="Verdana"/>
          <w:color w:val="0D0D0D" w:themeColor="text1" w:themeTint="F2"/>
        </w:rPr>
        <w:t xml:space="preserve"> </w:t>
      </w:r>
      <w:r w:rsidR="00493027" w:rsidRPr="00DD75D1">
        <w:rPr>
          <w:rFonts w:ascii="Verdana" w:hAnsi="Verdana"/>
          <w:color w:val="0D0D0D" w:themeColor="text1" w:themeTint="F2"/>
        </w:rPr>
        <w:t>In the wild, these birds are</w:t>
      </w:r>
      <w:r w:rsidR="00B8266E" w:rsidRPr="00DD75D1">
        <w:rPr>
          <w:rFonts w:ascii="Verdana" w:hAnsi="Verdana"/>
          <w:color w:val="0D0D0D" w:themeColor="text1" w:themeTint="F2"/>
        </w:rPr>
        <w:t xml:space="preserve"> found</w:t>
      </w:r>
      <w:r w:rsidR="00493027" w:rsidRPr="00DD75D1">
        <w:rPr>
          <w:rFonts w:ascii="Verdana" w:hAnsi="Verdana"/>
          <w:color w:val="0D0D0D" w:themeColor="text1" w:themeTint="F2"/>
        </w:rPr>
        <w:t xml:space="preserve"> in the</w:t>
      </w:r>
      <w:r w:rsidR="00B8266E" w:rsidRPr="00DD75D1">
        <w:rPr>
          <w:rFonts w:ascii="Verdana" w:hAnsi="Verdana"/>
          <w:color w:val="0D0D0D" w:themeColor="text1" w:themeTint="F2"/>
        </w:rPr>
        <w:t xml:space="preserve"> </w:t>
      </w:r>
      <w:r w:rsidR="00B8266E" w:rsidRPr="00DD75D1">
        <w:rPr>
          <w:rFonts w:ascii="Verdana" w:hAnsi="Verdana" w:cs="CharlotteSansMediumPlain"/>
          <w:color w:val="000000"/>
        </w:rPr>
        <w:t xml:space="preserve">Caribbean, northern coast of South America, and Galápagos Islands. </w:t>
      </w:r>
      <w:r w:rsidR="00DD75D1" w:rsidRPr="00DD75D1">
        <w:rPr>
          <w:rFonts w:ascii="Verdana" w:hAnsi="Verdana" w:cs="CharlotteSansMediumPlain"/>
          <w:color w:val="000000"/>
        </w:rPr>
        <w:t xml:space="preserve"> </w:t>
      </w:r>
      <w:r w:rsidR="00B8266E" w:rsidRPr="00DD75D1">
        <w:rPr>
          <w:rFonts w:ascii="Verdana" w:hAnsi="Verdana" w:cs="CharlotteSansMediumPlain"/>
          <w:color w:val="000000"/>
        </w:rPr>
        <w:t xml:space="preserve">Flamingos live in tropical and subtropical saltwater lakes or estuarine lagoons. They eat </w:t>
      </w:r>
      <w:r w:rsidR="00DD75D1" w:rsidRPr="00DD75D1">
        <w:rPr>
          <w:rFonts w:ascii="Verdana" w:hAnsi="Verdana" w:cs="CharlotteSansMediumPlain"/>
          <w:color w:val="000000"/>
        </w:rPr>
        <w:t>l</w:t>
      </w:r>
      <w:r w:rsidR="00B8266E" w:rsidRPr="00DD75D1">
        <w:rPr>
          <w:rFonts w:ascii="Verdana" w:hAnsi="Verdana" w:cs="CharlotteSansMediumPlain"/>
          <w:color w:val="000000"/>
        </w:rPr>
        <w:t>arval and pup</w:t>
      </w:r>
      <w:r w:rsidR="00DD75D1" w:rsidRPr="00DD75D1">
        <w:rPr>
          <w:rFonts w:ascii="Verdana" w:hAnsi="Verdana" w:cs="CharlotteSansMediumPlain"/>
          <w:color w:val="000000"/>
        </w:rPr>
        <w:t>al forms of flies, brine shrimp</w:t>
      </w:r>
      <w:r w:rsidR="00B8266E" w:rsidRPr="00DD75D1">
        <w:rPr>
          <w:rFonts w:ascii="Verdana" w:hAnsi="Verdana" w:cs="CharlotteSansMediumPlain"/>
          <w:color w:val="000000"/>
        </w:rPr>
        <w:t xml:space="preserve"> and algae. </w:t>
      </w:r>
      <w:r w:rsidR="00DD75D1" w:rsidRPr="00DD75D1">
        <w:rPr>
          <w:rFonts w:ascii="Verdana" w:hAnsi="Verdana" w:cs="CharlotteSansMediumPlain"/>
          <w:color w:val="000000"/>
        </w:rPr>
        <w:t>Here are some</w:t>
      </w:r>
      <w:r w:rsidR="00B8266E" w:rsidRPr="00DD75D1">
        <w:rPr>
          <w:rFonts w:ascii="Verdana" w:hAnsi="Verdana" w:cs="CharlotteSansMediumPlain"/>
          <w:color w:val="000000"/>
        </w:rPr>
        <w:t xml:space="preserve"> fun facts:</w:t>
      </w:r>
    </w:p>
    <w:p w:rsidR="00493027" w:rsidRPr="00DD75D1" w:rsidRDefault="00493027" w:rsidP="00B8266E">
      <w:pPr>
        <w:autoSpaceDE w:val="0"/>
        <w:autoSpaceDN w:val="0"/>
        <w:adjustRightInd w:val="0"/>
        <w:spacing w:after="0" w:line="240" w:lineRule="auto"/>
        <w:rPr>
          <w:rFonts w:ascii="Verdana" w:hAnsi="Verdana" w:cs="CharlotteSansMediumPlain"/>
          <w:color w:val="000000"/>
        </w:rPr>
      </w:pPr>
    </w:p>
    <w:p w:rsidR="00B8266E" w:rsidRPr="00DD75D1" w:rsidRDefault="00B8266E" w:rsidP="00B826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harlotteSansMediumPlain"/>
          <w:color w:val="000000"/>
        </w:rPr>
      </w:pPr>
      <w:r w:rsidRPr="00DD75D1">
        <w:rPr>
          <w:rFonts w:ascii="Verdana" w:hAnsi="Verdana" w:cs="CharlotteSansMediumPlain"/>
          <w:color w:val="000000"/>
        </w:rPr>
        <w:t>Gray at hatching, flamingos attain their pink plumage by age 3</w:t>
      </w:r>
    </w:p>
    <w:p w:rsidR="004163D7" w:rsidRPr="00DD75D1" w:rsidRDefault="00B8266E" w:rsidP="00B826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D0D0D" w:themeColor="text1" w:themeTint="F2"/>
        </w:rPr>
      </w:pPr>
      <w:r w:rsidRPr="00DD75D1">
        <w:rPr>
          <w:rFonts w:ascii="Verdana" w:hAnsi="Verdana" w:cs="CharlotteSansMediumPlain"/>
          <w:color w:val="000000"/>
        </w:rPr>
        <w:t xml:space="preserve">The </w:t>
      </w:r>
      <w:r w:rsidR="00493027" w:rsidRPr="00DD75D1">
        <w:rPr>
          <w:rFonts w:ascii="Verdana" w:hAnsi="Verdana" w:cs="CharlotteSansMediumPlain"/>
          <w:color w:val="000000"/>
        </w:rPr>
        <w:t xml:space="preserve">bird’s </w:t>
      </w:r>
      <w:r w:rsidRPr="00DD75D1">
        <w:rPr>
          <w:rFonts w:ascii="Verdana" w:hAnsi="Verdana" w:cs="CharlotteSansMediumPlain"/>
          <w:color w:val="000000"/>
        </w:rPr>
        <w:t>beautiful pink color comes from the carotenoid pigments in their food</w:t>
      </w:r>
    </w:p>
    <w:p w:rsidR="00B8266E" w:rsidRPr="00DD75D1" w:rsidRDefault="00493027" w:rsidP="00B826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D0D0D" w:themeColor="text1" w:themeTint="F2"/>
        </w:rPr>
      </w:pPr>
      <w:r w:rsidRPr="00DD75D1">
        <w:rPr>
          <w:rFonts w:ascii="Verdana" w:hAnsi="Verdana"/>
          <w:color w:val="0D0D0D" w:themeColor="text1" w:themeTint="F2"/>
        </w:rPr>
        <w:t>The species</w:t>
      </w:r>
      <w:r w:rsidR="00B8266E" w:rsidRPr="00DD75D1">
        <w:rPr>
          <w:rFonts w:ascii="Verdana" w:hAnsi="Verdana"/>
          <w:color w:val="0D0D0D" w:themeColor="text1" w:themeTint="F2"/>
        </w:rPr>
        <w:t xml:space="preserve"> </w:t>
      </w:r>
      <w:r w:rsidR="00B8266E" w:rsidRPr="00DD75D1">
        <w:rPr>
          <w:rFonts w:ascii="Verdana" w:hAnsi="Verdana" w:cs="CharlotteSansMediumPlain"/>
          <w:color w:val="000000"/>
        </w:rPr>
        <w:t xml:space="preserve">tip their heads into the water and filter feed with their bills upside-down </w:t>
      </w:r>
      <w:r w:rsidRPr="00DD75D1">
        <w:rPr>
          <w:rFonts w:ascii="Verdana" w:hAnsi="Verdana" w:cs="CharlotteSansMediumPlain"/>
          <w:color w:val="000000"/>
        </w:rPr>
        <w:t xml:space="preserve">when </w:t>
      </w:r>
      <w:r w:rsidR="00B8266E" w:rsidRPr="00DD75D1">
        <w:rPr>
          <w:rFonts w:ascii="Verdana" w:hAnsi="Verdana" w:cs="CharlotteSansMediumPlain"/>
          <w:color w:val="000000"/>
        </w:rPr>
        <w:t>feed</w:t>
      </w:r>
      <w:r w:rsidRPr="00DD75D1">
        <w:rPr>
          <w:rFonts w:ascii="Verdana" w:hAnsi="Verdana" w:cs="CharlotteSansMediumPlain"/>
          <w:color w:val="000000"/>
        </w:rPr>
        <w:t>ing</w:t>
      </w:r>
    </w:p>
    <w:p w:rsidR="00B8266E" w:rsidRPr="00DD75D1" w:rsidRDefault="00B8266E" w:rsidP="00B826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D0D0D" w:themeColor="text1" w:themeTint="F2"/>
        </w:rPr>
      </w:pPr>
      <w:r w:rsidRPr="00DD75D1">
        <w:rPr>
          <w:rFonts w:ascii="Verdana" w:hAnsi="Verdana" w:cs="CharlotteSansMediumPlain"/>
          <w:color w:val="000000"/>
        </w:rPr>
        <w:t>More than a dozen Caribbean</w:t>
      </w:r>
      <w:r w:rsidR="006B3165" w:rsidRPr="00DD75D1">
        <w:rPr>
          <w:rFonts w:ascii="Verdana" w:hAnsi="Verdana" w:cs="CharlotteSansMediumPlain"/>
          <w:color w:val="000000"/>
        </w:rPr>
        <w:t xml:space="preserve"> flamingos live at Aquatica</w:t>
      </w:r>
      <w:r w:rsidR="00493027" w:rsidRPr="00DD75D1">
        <w:rPr>
          <w:rFonts w:ascii="Verdana" w:hAnsi="Verdana" w:cs="CharlotteSansMediumPlain"/>
          <w:color w:val="000000"/>
        </w:rPr>
        <w:t xml:space="preserve"> San Diego</w:t>
      </w:r>
    </w:p>
    <w:p w:rsidR="004163D7" w:rsidRPr="00DD75D1" w:rsidRDefault="00B8266E" w:rsidP="00DD75D1">
      <w:pPr>
        <w:pStyle w:val="PlainText"/>
        <w:numPr>
          <w:ilvl w:val="0"/>
          <w:numId w:val="2"/>
        </w:numPr>
        <w:spacing w:after="240"/>
        <w:rPr>
          <w:rFonts w:ascii="Verdana" w:hAnsi="Verdana"/>
          <w:sz w:val="22"/>
          <w:szCs w:val="22"/>
        </w:rPr>
      </w:pPr>
      <w:r w:rsidRPr="00DD75D1">
        <w:rPr>
          <w:rFonts w:ascii="Verdana" w:hAnsi="Verdana"/>
          <w:noProof/>
          <w:sz w:val="22"/>
          <w:szCs w:val="22"/>
        </w:rPr>
        <w:t xml:space="preserve">To learn more visit </w:t>
      </w:r>
      <w:r w:rsidR="00DD75D1" w:rsidRPr="00DD75D1">
        <w:rPr>
          <w:rFonts w:ascii="Verdana" w:hAnsi="Verdana"/>
          <w:b/>
          <w:i/>
          <w:noProof/>
          <w:sz w:val="22"/>
          <w:szCs w:val="22"/>
        </w:rPr>
        <w:t>www.</w:t>
      </w:r>
      <w:r w:rsidRPr="00DD75D1">
        <w:rPr>
          <w:rFonts w:ascii="Verdana" w:hAnsi="Verdana"/>
          <w:b/>
          <w:i/>
          <w:noProof/>
          <w:sz w:val="22"/>
          <w:szCs w:val="22"/>
        </w:rPr>
        <w:t>SeaWorld.</w:t>
      </w:r>
      <w:r w:rsidR="00DD75D1" w:rsidRPr="00DD75D1">
        <w:rPr>
          <w:rFonts w:ascii="Verdana" w:hAnsi="Verdana"/>
          <w:b/>
          <w:i/>
          <w:noProof/>
          <w:sz w:val="22"/>
          <w:szCs w:val="22"/>
        </w:rPr>
        <w:t>o</w:t>
      </w:r>
      <w:r w:rsidRPr="00DD75D1">
        <w:rPr>
          <w:rFonts w:ascii="Verdana" w:hAnsi="Verdana"/>
          <w:b/>
          <w:i/>
          <w:noProof/>
          <w:sz w:val="22"/>
          <w:szCs w:val="22"/>
        </w:rPr>
        <w:t>rg</w:t>
      </w:r>
    </w:p>
    <w:p w:rsidR="00DD75D1" w:rsidRPr="00DD75D1" w:rsidRDefault="006B3165" w:rsidP="00481C91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D0D0D" w:themeColor="text1" w:themeTint="F2"/>
        </w:rPr>
      </w:pPr>
      <w:r w:rsidRPr="00DD75D1">
        <w:rPr>
          <w:rFonts w:ascii="Verdana" w:hAnsi="Verdana"/>
          <w:b/>
          <w:color w:val="0D0D0D" w:themeColor="text1" w:themeTint="F2"/>
        </w:rPr>
        <w:t xml:space="preserve">Freshwater Turtles </w:t>
      </w:r>
      <w:r w:rsidRPr="00DD75D1">
        <w:rPr>
          <w:rFonts w:ascii="Verdana" w:hAnsi="Verdana"/>
          <w:color w:val="0D0D0D" w:themeColor="text1" w:themeTint="F2"/>
        </w:rPr>
        <w:t>with shells 7 to 12 inches</w:t>
      </w:r>
      <w:r w:rsidR="0005398D">
        <w:rPr>
          <w:rFonts w:ascii="Verdana" w:hAnsi="Verdana"/>
          <w:color w:val="0D0D0D" w:themeColor="text1" w:themeTint="F2"/>
        </w:rPr>
        <w:t xml:space="preserve"> in diameter</w:t>
      </w:r>
      <w:r w:rsidRPr="00DD75D1">
        <w:rPr>
          <w:rFonts w:ascii="Verdana" w:hAnsi="Verdana"/>
          <w:color w:val="0D0D0D" w:themeColor="text1" w:themeTint="F2"/>
        </w:rPr>
        <w:t xml:space="preserve"> reside in a habitat between Big Surf Shores and </w:t>
      </w:r>
      <w:r w:rsidR="00DD75D1" w:rsidRPr="00DD75D1">
        <w:rPr>
          <w:rFonts w:ascii="Verdana" w:hAnsi="Verdana"/>
          <w:color w:val="0D0D0D" w:themeColor="text1" w:themeTint="F2"/>
        </w:rPr>
        <w:t xml:space="preserve">the </w:t>
      </w:r>
      <w:r w:rsidRPr="00DD75D1">
        <w:rPr>
          <w:rFonts w:ascii="Verdana" w:hAnsi="Verdana"/>
          <w:color w:val="0D0D0D" w:themeColor="text1" w:themeTint="F2"/>
        </w:rPr>
        <w:t xml:space="preserve">Retail/Culinary plaza. </w:t>
      </w:r>
      <w:r w:rsidR="00DD75D1" w:rsidRPr="00DD75D1">
        <w:rPr>
          <w:rFonts w:ascii="Verdana" w:hAnsi="Verdana"/>
          <w:color w:val="0D0D0D" w:themeColor="text1" w:themeTint="F2"/>
        </w:rPr>
        <w:t xml:space="preserve"> </w:t>
      </w:r>
      <w:r w:rsidRPr="00DD75D1">
        <w:rPr>
          <w:rFonts w:ascii="Verdana" w:hAnsi="Verdana"/>
          <w:color w:val="0D0D0D" w:themeColor="text1" w:themeTint="F2"/>
        </w:rPr>
        <w:t xml:space="preserve">In addition to the red-eared slider turtle species, which make up the vast </w:t>
      </w:r>
      <w:r w:rsidR="00CC34D7" w:rsidRPr="00DD75D1">
        <w:rPr>
          <w:rFonts w:ascii="Verdana" w:hAnsi="Verdana"/>
          <w:color w:val="0D0D0D" w:themeColor="text1" w:themeTint="F2"/>
        </w:rPr>
        <w:t>majority</w:t>
      </w:r>
      <w:r w:rsidRPr="00DD75D1">
        <w:rPr>
          <w:rFonts w:ascii="Verdana" w:hAnsi="Verdana"/>
          <w:color w:val="0D0D0D" w:themeColor="text1" w:themeTint="F2"/>
        </w:rPr>
        <w:t xml:space="preserve"> of </w:t>
      </w:r>
      <w:r w:rsidR="00CC34D7" w:rsidRPr="00DD75D1">
        <w:rPr>
          <w:rFonts w:ascii="Verdana" w:hAnsi="Verdana"/>
          <w:color w:val="0D0D0D" w:themeColor="text1" w:themeTint="F2"/>
        </w:rPr>
        <w:t xml:space="preserve">the </w:t>
      </w:r>
      <w:r w:rsidRPr="00DD75D1">
        <w:rPr>
          <w:rFonts w:ascii="Verdana" w:hAnsi="Verdana"/>
          <w:color w:val="0D0D0D" w:themeColor="text1" w:themeTint="F2"/>
        </w:rPr>
        <w:t>turtles at Aquatica San Diego</w:t>
      </w:r>
      <w:r w:rsidR="00DD75D1" w:rsidRPr="00DD75D1">
        <w:rPr>
          <w:rFonts w:ascii="Verdana" w:hAnsi="Verdana"/>
          <w:color w:val="0D0D0D" w:themeColor="text1" w:themeTint="F2"/>
        </w:rPr>
        <w:t>, there are also y</w:t>
      </w:r>
      <w:r w:rsidRPr="00DD75D1">
        <w:rPr>
          <w:rFonts w:ascii="Verdana" w:hAnsi="Verdana"/>
          <w:color w:val="0D0D0D" w:themeColor="text1" w:themeTint="F2"/>
        </w:rPr>
        <w:t>ellow-bell</w:t>
      </w:r>
      <w:r w:rsidR="00DD75D1" w:rsidRPr="00DD75D1">
        <w:rPr>
          <w:rFonts w:ascii="Verdana" w:hAnsi="Verdana"/>
          <w:color w:val="0D0D0D" w:themeColor="text1" w:themeTint="F2"/>
        </w:rPr>
        <w:t>ied</w:t>
      </w:r>
      <w:r w:rsidRPr="00DD75D1">
        <w:rPr>
          <w:rFonts w:ascii="Verdana" w:hAnsi="Verdana"/>
          <w:color w:val="0D0D0D" w:themeColor="text1" w:themeTint="F2"/>
        </w:rPr>
        <w:t xml:space="preserve"> sliders; Western Pacific pond turtles</w:t>
      </w:r>
      <w:r w:rsidR="00DD75D1" w:rsidRPr="00DD75D1">
        <w:rPr>
          <w:rFonts w:ascii="Verdana" w:hAnsi="Verdana"/>
          <w:color w:val="0D0D0D" w:themeColor="text1" w:themeTint="F2"/>
        </w:rPr>
        <w:t>;</w:t>
      </w:r>
      <w:r w:rsidRPr="00DD75D1">
        <w:rPr>
          <w:rFonts w:ascii="Verdana" w:hAnsi="Verdana"/>
          <w:color w:val="0D0D0D" w:themeColor="text1" w:themeTint="F2"/>
        </w:rPr>
        <w:t xml:space="preserve"> and </w:t>
      </w:r>
      <w:r w:rsidR="00CC34D7" w:rsidRPr="00DD75D1">
        <w:rPr>
          <w:rFonts w:ascii="Verdana" w:hAnsi="Verdana"/>
          <w:color w:val="0D0D0D" w:themeColor="text1" w:themeTint="F2"/>
        </w:rPr>
        <w:t>Mississippi</w:t>
      </w:r>
      <w:r w:rsidRPr="00DD75D1">
        <w:rPr>
          <w:rFonts w:ascii="Verdana" w:hAnsi="Verdana"/>
          <w:color w:val="0D0D0D" w:themeColor="text1" w:themeTint="F2"/>
        </w:rPr>
        <w:t xml:space="preserve"> </w:t>
      </w:r>
      <w:r w:rsidR="00CC34D7" w:rsidRPr="00DD75D1">
        <w:rPr>
          <w:rFonts w:ascii="Verdana" w:hAnsi="Verdana"/>
          <w:color w:val="0D0D0D" w:themeColor="text1" w:themeTint="F2"/>
        </w:rPr>
        <w:t xml:space="preserve">map turtles. </w:t>
      </w:r>
    </w:p>
    <w:p w:rsidR="00DD75D1" w:rsidRPr="00DD75D1" w:rsidRDefault="00DD75D1" w:rsidP="00481C91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D0D0D" w:themeColor="text1" w:themeTint="F2"/>
        </w:rPr>
      </w:pPr>
    </w:p>
    <w:p w:rsidR="00DD75D1" w:rsidRPr="00DD75D1" w:rsidRDefault="00CC34D7" w:rsidP="00DD75D1">
      <w:pPr>
        <w:pStyle w:val="PlainText"/>
        <w:numPr>
          <w:ilvl w:val="0"/>
          <w:numId w:val="2"/>
        </w:numPr>
        <w:spacing w:after="240"/>
        <w:rPr>
          <w:rFonts w:ascii="Verdana" w:hAnsi="Verdana"/>
          <w:sz w:val="22"/>
          <w:szCs w:val="22"/>
        </w:rPr>
      </w:pPr>
      <w:r w:rsidRPr="00DD75D1">
        <w:rPr>
          <w:rFonts w:ascii="Verdana" w:hAnsi="Verdana"/>
          <w:color w:val="0D0D0D" w:themeColor="text1" w:themeTint="F2"/>
          <w:sz w:val="22"/>
          <w:szCs w:val="22"/>
        </w:rPr>
        <w:t xml:space="preserve">In the wild, red-eared sliders are </w:t>
      </w:r>
      <w:r w:rsidRPr="00DD75D1">
        <w:rPr>
          <w:rFonts w:ascii="Verdana" w:hAnsi="Verdana" w:cs="CharlotteSansMediumPlain"/>
          <w:color w:val="000000"/>
          <w:sz w:val="22"/>
          <w:szCs w:val="22"/>
        </w:rPr>
        <w:t xml:space="preserve">found from Illinois to the Gulf of Mexico and from the East Coast to western Texas. </w:t>
      </w:r>
      <w:r w:rsidR="00DD75D1" w:rsidRPr="00DD75D1">
        <w:rPr>
          <w:rFonts w:ascii="Verdana" w:hAnsi="Verdana" w:cs="CharlotteSansMediumPlain"/>
          <w:color w:val="000000"/>
          <w:sz w:val="22"/>
          <w:szCs w:val="22"/>
        </w:rPr>
        <w:t xml:space="preserve"> </w:t>
      </w:r>
      <w:r w:rsidRPr="00DD75D1">
        <w:rPr>
          <w:rFonts w:ascii="Verdana" w:hAnsi="Verdana" w:cs="CharlotteSansMediumPlain"/>
          <w:color w:val="000000"/>
          <w:sz w:val="22"/>
          <w:szCs w:val="22"/>
        </w:rPr>
        <w:t xml:space="preserve">They live in calm freshwater habitats such as ponds, marshes, creeks or lakes. </w:t>
      </w:r>
      <w:r w:rsidR="00DD75D1" w:rsidRPr="00DD75D1">
        <w:rPr>
          <w:rFonts w:ascii="Verdana" w:hAnsi="Verdana" w:cs="CharlotteSansMediumPlain"/>
          <w:color w:val="000000"/>
          <w:sz w:val="22"/>
          <w:szCs w:val="22"/>
        </w:rPr>
        <w:t xml:space="preserve"> </w:t>
      </w:r>
      <w:r w:rsidRPr="00DD75D1">
        <w:rPr>
          <w:rFonts w:ascii="Verdana" w:hAnsi="Verdana" w:cs="CharlotteSansMediumPlain"/>
          <w:color w:val="000000"/>
          <w:sz w:val="22"/>
          <w:szCs w:val="22"/>
        </w:rPr>
        <w:t>The reptiles eat</w:t>
      </w:r>
      <w:r w:rsidR="006B3165" w:rsidRPr="00DD75D1">
        <w:rPr>
          <w:rFonts w:ascii="Verdana" w:hAnsi="Verdana" w:cs="CharlotteSansMediumPlain"/>
          <w:color w:val="000000"/>
          <w:sz w:val="22"/>
          <w:szCs w:val="22"/>
        </w:rPr>
        <w:t xml:space="preserve"> </w:t>
      </w:r>
      <w:r w:rsidR="00481C91" w:rsidRPr="00DD75D1">
        <w:rPr>
          <w:rFonts w:ascii="Verdana" w:hAnsi="Verdana" w:cs="CharlotteSansMediumPlain"/>
          <w:sz w:val="22"/>
          <w:szCs w:val="22"/>
        </w:rPr>
        <w:t>small fishes and frogs, tadp</w:t>
      </w:r>
      <w:r w:rsidR="00DD75D1" w:rsidRPr="00DD75D1">
        <w:rPr>
          <w:rFonts w:ascii="Verdana" w:hAnsi="Verdana" w:cs="CharlotteSansMediumPlain"/>
          <w:sz w:val="22"/>
          <w:szCs w:val="22"/>
        </w:rPr>
        <w:t>oles, crawfish, aquatic insects</w:t>
      </w:r>
      <w:r w:rsidR="00481C91" w:rsidRPr="00DD75D1">
        <w:rPr>
          <w:rFonts w:ascii="Verdana" w:hAnsi="Verdana" w:cs="CharlotteSansMediumPlain"/>
          <w:sz w:val="22"/>
          <w:szCs w:val="22"/>
        </w:rPr>
        <w:t xml:space="preserve"> and aquatic plants. </w:t>
      </w:r>
      <w:r w:rsidR="00DD75D1" w:rsidRPr="00DD75D1">
        <w:rPr>
          <w:rFonts w:ascii="Verdana" w:hAnsi="Verdana" w:cs="CharlotteSansMediumPlain"/>
          <w:sz w:val="22"/>
          <w:szCs w:val="22"/>
        </w:rPr>
        <w:t xml:space="preserve"> </w:t>
      </w:r>
      <w:r w:rsidR="00481C91" w:rsidRPr="00DD75D1">
        <w:rPr>
          <w:rFonts w:ascii="Verdana" w:hAnsi="Verdana" w:cs="CharlotteSansMediumPlain"/>
          <w:sz w:val="22"/>
          <w:szCs w:val="22"/>
        </w:rPr>
        <w:t xml:space="preserve">Red-eared sliders are popular pets. Owners who cannot properly care for them often “release” them into non-native areas, where they compete with and prey on local species. </w:t>
      </w:r>
      <w:r w:rsidR="00DD75D1" w:rsidRPr="00DD75D1">
        <w:rPr>
          <w:rFonts w:ascii="Verdana" w:hAnsi="Verdana" w:cs="CharlotteSansMediumPlain"/>
          <w:sz w:val="22"/>
          <w:szCs w:val="22"/>
        </w:rPr>
        <w:t xml:space="preserve"> </w:t>
      </w:r>
      <w:r w:rsidR="00481C91" w:rsidRPr="00DD75D1">
        <w:rPr>
          <w:rFonts w:ascii="Verdana" w:hAnsi="Verdana" w:cs="CharlotteSansMediumPlain"/>
          <w:sz w:val="22"/>
          <w:szCs w:val="22"/>
        </w:rPr>
        <w:t xml:space="preserve">When considering a turtle for a pet, </w:t>
      </w:r>
      <w:r w:rsidR="00DD75D1" w:rsidRPr="00DD75D1">
        <w:rPr>
          <w:rFonts w:ascii="Verdana" w:hAnsi="Verdana" w:cs="CharlotteSansMediumPlain"/>
          <w:sz w:val="22"/>
          <w:szCs w:val="22"/>
        </w:rPr>
        <w:t xml:space="preserve">it is best to make sure that </w:t>
      </w:r>
      <w:r w:rsidR="00481C91" w:rsidRPr="00DD75D1">
        <w:rPr>
          <w:rFonts w:ascii="Verdana" w:hAnsi="Verdana" w:cs="CharlotteSansMediumPlain"/>
          <w:sz w:val="22"/>
          <w:szCs w:val="22"/>
        </w:rPr>
        <w:t xml:space="preserve">you can provide the proper home and care for these delicate reptiles. </w:t>
      </w:r>
      <w:r w:rsidR="00481C91" w:rsidRPr="00DD75D1">
        <w:rPr>
          <w:rFonts w:ascii="Verdana" w:hAnsi="Verdana"/>
          <w:noProof/>
          <w:sz w:val="22"/>
          <w:szCs w:val="22"/>
        </w:rPr>
        <w:t xml:space="preserve">To learn more visit </w:t>
      </w:r>
      <w:r w:rsidR="00DD75D1" w:rsidRPr="00DD75D1">
        <w:rPr>
          <w:rFonts w:ascii="Verdana" w:hAnsi="Verdana"/>
          <w:b/>
          <w:i/>
          <w:noProof/>
          <w:sz w:val="22"/>
          <w:szCs w:val="22"/>
        </w:rPr>
        <w:t>www.SeaWorld.org.</w:t>
      </w:r>
    </w:p>
    <w:p w:rsidR="00DD75D1" w:rsidRPr="0005398D" w:rsidRDefault="002F120C" w:rsidP="004303A1">
      <w:pPr>
        <w:spacing w:after="120" w:line="240" w:lineRule="auto"/>
        <w:ind w:firstLine="360"/>
      </w:pPr>
      <w:r w:rsidRPr="00DD75D1">
        <w:rPr>
          <w:rFonts w:ascii="Verdana" w:hAnsi="Verdana"/>
        </w:rPr>
        <w:t xml:space="preserve">For </w:t>
      </w:r>
      <w:r w:rsidR="00DD75D1" w:rsidRPr="00DD75D1">
        <w:rPr>
          <w:rFonts w:ascii="Verdana" w:hAnsi="Verdana"/>
        </w:rPr>
        <w:t xml:space="preserve">general park </w:t>
      </w:r>
      <w:r w:rsidRPr="00DD75D1">
        <w:rPr>
          <w:rFonts w:ascii="Verdana" w:hAnsi="Verdana"/>
        </w:rPr>
        <w:t>information</w:t>
      </w:r>
      <w:r w:rsidR="00DD75D1" w:rsidRPr="00DD75D1">
        <w:rPr>
          <w:rFonts w:ascii="Verdana" w:hAnsi="Verdana"/>
        </w:rPr>
        <w:t xml:space="preserve"> about Aquatica, visit c</w:t>
      </w:r>
      <w:r w:rsidR="00A95D1D" w:rsidRPr="00DD75D1">
        <w:rPr>
          <w:rFonts w:ascii="Verdana" w:hAnsi="Verdana"/>
        </w:rPr>
        <w:t xml:space="preserve">all (800) 257-4268 or visit </w:t>
      </w:r>
      <w:hyperlink r:id="rId11" w:history="1">
        <w:r w:rsidR="00DD75D1" w:rsidRPr="0005398D">
          <w:rPr>
            <w:rStyle w:val="Hyperlink"/>
            <w:rFonts w:ascii="Verdana" w:hAnsi="Verdana"/>
            <w:b/>
            <w:bCs/>
            <w:i/>
            <w:iCs/>
            <w:color w:val="auto"/>
            <w:u w:val="none"/>
          </w:rPr>
          <w:t>www.AquaticaSanDiego.com</w:t>
        </w:r>
      </w:hyperlink>
      <w:r w:rsidR="0005398D">
        <w:rPr>
          <w:rFonts w:ascii="Verdana" w:hAnsi="Verdana"/>
          <w:b/>
          <w:bCs/>
          <w:i/>
          <w:iCs/>
        </w:rPr>
        <w:t>.</w:t>
      </w:r>
    </w:p>
    <w:p w:rsidR="00A81B31" w:rsidRPr="007F77E2" w:rsidRDefault="004303A1" w:rsidP="004303A1">
      <w:pPr>
        <w:spacing w:line="360" w:lineRule="auto"/>
        <w:ind w:firstLine="720"/>
        <w:jc w:val="center"/>
        <w:rPr>
          <w:rFonts w:ascii="Verdana" w:hAnsi="Verdana"/>
          <w:sz w:val="18"/>
          <w:szCs w:val="18"/>
        </w:rPr>
      </w:pPr>
      <w:r w:rsidRPr="00AB32B3">
        <w:rPr>
          <w:rFonts w:ascii="Verdana" w:hAnsi="Verdana"/>
          <w:b/>
          <w:sz w:val="20"/>
          <w:szCs w:val="20"/>
        </w:rPr>
        <w:t>—Aquatica—</w:t>
      </w:r>
    </w:p>
    <w:sectPr w:rsidR="00A81B31" w:rsidRPr="007F77E2" w:rsidSect="00481C91">
      <w:headerReference w:type="default" r:id="rId12"/>
      <w:pgSz w:w="12240" w:h="15840" w:code="1"/>
      <w:pgMar w:top="153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1F" w:rsidRDefault="0062601F" w:rsidP="007F77E2">
      <w:pPr>
        <w:spacing w:after="0" w:line="240" w:lineRule="auto"/>
      </w:pPr>
      <w:r>
        <w:separator/>
      </w:r>
    </w:p>
  </w:endnote>
  <w:endnote w:type="continuationSeparator" w:id="0">
    <w:p w:rsidR="0062601F" w:rsidRDefault="0062601F" w:rsidP="007F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rlotteSansMedium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1F" w:rsidRDefault="0062601F" w:rsidP="007F77E2">
      <w:pPr>
        <w:spacing w:after="0" w:line="240" w:lineRule="auto"/>
      </w:pPr>
      <w:r>
        <w:separator/>
      </w:r>
    </w:p>
  </w:footnote>
  <w:footnote w:type="continuationSeparator" w:id="0">
    <w:p w:rsidR="0062601F" w:rsidRDefault="0062601F" w:rsidP="007F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4E" w:rsidRDefault="009D754E" w:rsidP="00356646">
    <w:pPr>
      <w:pStyle w:val="Header"/>
      <w:rPr>
        <w:rFonts w:ascii="Verdana" w:hAnsi="Verdana"/>
        <w:b/>
        <w:sz w:val="20"/>
        <w:szCs w:val="20"/>
      </w:rPr>
    </w:pPr>
    <w:r w:rsidRPr="007F77E2">
      <w:rPr>
        <w:rFonts w:ascii="Verdana" w:hAnsi="Verdana"/>
        <w:b/>
        <w:sz w:val="20"/>
        <w:szCs w:val="20"/>
      </w:rPr>
      <w:t xml:space="preserve">AQUATICA </w:t>
    </w:r>
    <w:r>
      <w:rPr>
        <w:rFonts w:ascii="Verdana" w:hAnsi="Verdana"/>
        <w:b/>
        <w:sz w:val="20"/>
        <w:szCs w:val="20"/>
      </w:rPr>
      <w:t>FACT SHEET</w:t>
    </w:r>
  </w:p>
  <w:sdt>
    <w:sdtPr>
      <w:id w:val="565053097"/>
      <w:docPartObj>
        <w:docPartGallery w:val="Page Numbers (Top of Page)"/>
        <w:docPartUnique/>
      </w:docPartObj>
    </w:sdtPr>
    <w:sdtEndPr/>
    <w:sdtContent>
      <w:p w:rsidR="009D754E" w:rsidRDefault="009D754E">
        <w:pPr>
          <w:pStyle w:val="Header"/>
          <w:rPr>
            <w:rFonts w:ascii="Verdana" w:hAnsi="Verdana"/>
            <w:b/>
            <w:sz w:val="20"/>
            <w:szCs w:val="20"/>
          </w:rPr>
        </w:pPr>
        <w:r w:rsidRPr="00356646">
          <w:rPr>
            <w:rFonts w:ascii="Verdana" w:hAnsi="Verdana"/>
            <w:b/>
            <w:sz w:val="20"/>
            <w:szCs w:val="20"/>
          </w:rPr>
          <w:t xml:space="preserve">Page </w:t>
        </w:r>
        <w:r w:rsidRPr="00356646">
          <w:rPr>
            <w:rFonts w:ascii="Verdana" w:hAnsi="Verdana"/>
            <w:b/>
            <w:sz w:val="20"/>
            <w:szCs w:val="20"/>
          </w:rPr>
          <w:fldChar w:fldCharType="begin"/>
        </w:r>
        <w:r w:rsidRPr="00356646">
          <w:rPr>
            <w:rFonts w:ascii="Verdana" w:hAnsi="Verdana"/>
            <w:b/>
            <w:sz w:val="20"/>
            <w:szCs w:val="20"/>
          </w:rPr>
          <w:instrText xml:space="preserve"> PAGE </w:instrText>
        </w:r>
        <w:r w:rsidRPr="00356646">
          <w:rPr>
            <w:rFonts w:ascii="Verdana" w:hAnsi="Verdana"/>
            <w:b/>
            <w:sz w:val="20"/>
            <w:szCs w:val="20"/>
          </w:rPr>
          <w:fldChar w:fldCharType="separate"/>
        </w:r>
        <w:r w:rsidR="004303A1">
          <w:rPr>
            <w:rFonts w:ascii="Verdana" w:hAnsi="Verdana"/>
            <w:b/>
            <w:noProof/>
            <w:sz w:val="20"/>
            <w:szCs w:val="20"/>
          </w:rPr>
          <w:t>2</w:t>
        </w:r>
        <w:r w:rsidRPr="00356646">
          <w:rPr>
            <w:rFonts w:ascii="Verdana" w:hAnsi="Verdana"/>
            <w:b/>
            <w:sz w:val="20"/>
            <w:szCs w:val="20"/>
          </w:rPr>
          <w:fldChar w:fldCharType="end"/>
        </w:r>
        <w:r w:rsidRPr="00356646">
          <w:rPr>
            <w:rFonts w:ascii="Verdana" w:hAnsi="Verdana"/>
            <w:b/>
            <w:sz w:val="20"/>
            <w:szCs w:val="20"/>
          </w:rPr>
          <w:t xml:space="preserve"> of </w:t>
        </w:r>
        <w:r w:rsidRPr="00356646">
          <w:rPr>
            <w:rFonts w:ascii="Verdana" w:hAnsi="Verdana"/>
            <w:b/>
            <w:sz w:val="20"/>
            <w:szCs w:val="20"/>
          </w:rPr>
          <w:fldChar w:fldCharType="begin"/>
        </w:r>
        <w:r w:rsidRPr="00356646">
          <w:rPr>
            <w:rFonts w:ascii="Verdana" w:hAnsi="Verdana"/>
            <w:b/>
            <w:sz w:val="20"/>
            <w:szCs w:val="20"/>
          </w:rPr>
          <w:instrText xml:space="preserve"> NUMPAGES  </w:instrText>
        </w:r>
        <w:r w:rsidRPr="00356646">
          <w:rPr>
            <w:rFonts w:ascii="Verdana" w:hAnsi="Verdana"/>
            <w:b/>
            <w:sz w:val="20"/>
            <w:szCs w:val="20"/>
          </w:rPr>
          <w:fldChar w:fldCharType="separate"/>
        </w:r>
        <w:r w:rsidR="004303A1">
          <w:rPr>
            <w:rFonts w:ascii="Verdana" w:hAnsi="Verdana"/>
            <w:b/>
            <w:noProof/>
            <w:sz w:val="20"/>
            <w:szCs w:val="20"/>
          </w:rPr>
          <w:t>2</w:t>
        </w:r>
        <w:r w:rsidRPr="00356646">
          <w:rPr>
            <w:rFonts w:ascii="Verdana" w:hAnsi="Verdana"/>
            <w:b/>
            <w:sz w:val="20"/>
            <w:szCs w:val="20"/>
          </w:rPr>
          <w:fldChar w:fldCharType="end"/>
        </w:r>
      </w:p>
      <w:p w:rsidR="009D754E" w:rsidRDefault="0062601F">
        <w:pPr>
          <w:pStyle w:val="Header"/>
        </w:pPr>
      </w:p>
    </w:sdtContent>
  </w:sdt>
  <w:p w:rsidR="009D754E" w:rsidRDefault="009D7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A89"/>
    <w:multiLevelType w:val="hybridMultilevel"/>
    <w:tmpl w:val="95B60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954"/>
    <w:multiLevelType w:val="hybridMultilevel"/>
    <w:tmpl w:val="80C46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5CB6"/>
    <w:multiLevelType w:val="hybridMultilevel"/>
    <w:tmpl w:val="0FC2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E0D85"/>
    <w:multiLevelType w:val="hybridMultilevel"/>
    <w:tmpl w:val="0F40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B5F60"/>
    <w:multiLevelType w:val="hybridMultilevel"/>
    <w:tmpl w:val="625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15B8"/>
    <w:multiLevelType w:val="hybridMultilevel"/>
    <w:tmpl w:val="F8A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765DE"/>
    <w:multiLevelType w:val="hybridMultilevel"/>
    <w:tmpl w:val="BF1A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702B8"/>
    <w:multiLevelType w:val="hybridMultilevel"/>
    <w:tmpl w:val="F50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05AA0"/>
    <w:multiLevelType w:val="hybridMultilevel"/>
    <w:tmpl w:val="F718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3626C"/>
    <w:multiLevelType w:val="hybridMultilevel"/>
    <w:tmpl w:val="459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4CF3"/>
    <w:multiLevelType w:val="hybridMultilevel"/>
    <w:tmpl w:val="977E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0762"/>
    <w:multiLevelType w:val="hybridMultilevel"/>
    <w:tmpl w:val="B708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925EE"/>
    <w:multiLevelType w:val="hybridMultilevel"/>
    <w:tmpl w:val="BFFC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3455C"/>
    <w:multiLevelType w:val="hybridMultilevel"/>
    <w:tmpl w:val="D28C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33A7F"/>
    <w:multiLevelType w:val="hybridMultilevel"/>
    <w:tmpl w:val="BEA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46270"/>
    <w:multiLevelType w:val="hybridMultilevel"/>
    <w:tmpl w:val="75D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16493"/>
    <w:multiLevelType w:val="hybridMultilevel"/>
    <w:tmpl w:val="740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B3548"/>
    <w:multiLevelType w:val="hybridMultilevel"/>
    <w:tmpl w:val="A61A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90FFB"/>
    <w:multiLevelType w:val="hybridMultilevel"/>
    <w:tmpl w:val="781C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093D"/>
    <w:multiLevelType w:val="hybridMultilevel"/>
    <w:tmpl w:val="140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A28E4"/>
    <w:multiLevelType w:val="hybridMultilevel"/>
    <w:tmpl w:val="9DFC7958"/>
    <w:lvl w:ilvl="0" w:tplc="82FC7D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43DDD"/>
    <w:multiLevelType w:val="hybridMultilevel"/>
    <w:tmpl w:val="29FE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91DA3"/>
    <w:multiLevelType w:val="hybridMultilevel"/>
    <w:tmpl w:val="40A2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234CD"/>
    <w:multiLevelType w:val="hybridMultilevel"/>
    <w:tmpl w:val="39E2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E2FA7"/>
    <w:multiLevelType w:val="hybridMultilevel"/>
    <w:tmpl w:val="142C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45B67"/>
    <w:multiLevelType w:val="hybridMultilevel"/>
    <w:tmpl w:val="9D80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834BE"/>
    <w:multiLevelType w:val="hybridMultilevel"/>
    <w:tmpl w:val="1754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E6507"/>
    <w:multiLevelType w:val="hybridMultilevel"/>
    <w:tmpl w:val="DF60FBEA"/>
    <w:lvl w:ilvl="0" w:tplc="AF54976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079B9"/>
    <w:multiLevelType w:val="hybridMultilevel"/>
    <w:tmpl w:val="FBE05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604DE"/>
    <w:multiLevelType w:val="hybridMultilevel"/>
    <w:tmpl w:val="F256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261C9"/>
    <w:multiLevelType w:val="hybridMultilevel"/>
    <w:tmpl w:val="A160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12DFB"/>
    <w:multiLevelType w:val="multilevel"/>
    <w:tmpl w:val="861ECE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29"/>
  </w:num>
  <w:num w:numId="8">
    <w:abstractNumId w:val="8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15"/>
  </w:num>
  <w:num w:numId="14">
    <w:abstractNumId w:val="26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24"/>
  </w:num>
  <w:num w:numId="20">
    <w:abstractNumId w:val="18"/>
  </w:num>
  <w:num w:numId="21">
    <w:abstractNumId w:val="13"/>
  </w:num>
  <w:num w:numId="22">
    <w:abstractNumId w:val="11"/>
  </w:num>
  <w:num w:numId="23">
    <w:abstractNumId w:val="22"/>
  </w:num>
  <w:num w:numId="24">
    <w:abstractNumId w:val="19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  <w:num w:numId="29">
    <w:abstractNumId w:val="28"/>
  </w:num>
  <w:num w:numId="30">
    <w:abstractNumId w:val="31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C"/>
    <w:rsid w:val="00003D20"/>
    <w:rsid w:val="00013AC5"/>
    <w:rsid w:val="00014042"/>
    <w:rsid w:val="0001525D"/>
    <w:rsid w:val="00035BCE"/>
    <w:rsid w:val="000373A2"/>
    <w:rsid w:val="00051875"/>
    <w:rsid w:val="0005398D"/>
    <w:rsid w:val="00057B24"/>
    <w:rsid w:val="0006238C"/>
    <w:rsid w:val="000665CE"/>
    <w:rsid w:val="000723BF"/>
    <w:rsid w:val="000907AC"/>
    <w:rsid w:val="000A0883"/>
    <w:rsid w:val="000B2D1A"/>
    <w:rsid w:val="000B7341"/>
    <w:rsid w:val="000D69D5"/>
    <w:rsid w:val="001503D4"/>
    <w:rsid w:val="00170436"/>
    <w:rsid w:val="001869F8"/>
    <w:rsid w:val="001B1F52"/>
    <w:rsid w:val="001B2864"/>
    <w:rsid w:val="001B3F10"/>
    <w:rsid w:val="001D2C53"/>
    <w:rsid w:val="0020591C"/>
    <w:rsid w:val="00245352"/>
    <w:rsid w:val="002510A1"/>
    <w:rsid w:val="00291967"/>
    <w:rsid w:val="002929BE"/>
    <w:rsid w:val="002959BA"/>
    <w:rsid w:val="002974F4"/>
    <w:rsid w:val="002A0BBF"/>
    <w:rsid w:val="002C4733"/>
    <w:rsid w:val="002D7C2A"/>
    <w:rsid w:val="002F120C"/>
    <w:rsid w:val="002F1F83"/>
    <w:rsid w:val="00341999"/>
    <w:rsid w:val="00356646"/>
    <w:rsid w:val="003800BA"/>
    <w:rsid w:val="00384A20"/>
    <w:rsid w:val="003958D6"/>
    <w:rsid w:val="00397DE5"/>
    <w:rsid w:val="0040478C"/>
    <w:rsid w:val="00405F81"/>
    <w:rsid w:val="004163D7"/>
    <w:rsid w:val="00420C9B"/>
    <w:rsid w:val="004303A1"/>
    <w:rsid w:val="00481C91"/>
    <w:rsid w:val="00485903"/>
    <w:rsid w:val="00493027"/>
    <w:rsid w:val="004A1634"/>
    <w:rsid w:val="004A189B"/>
    <w:rsid w:val="004A682D"/>
    <w:rsid w:val="004A7323"/>
    <w:rsid w:val="004D35A0"/>
    <w:rsid w:val="004F3819"/>
    <w:rsid w:val="004F40B1"/>
    <w:rsid w:val="004F7959"/>
    <w:rsid w:val="0050187C"/>
    <w:rsid w:val="005020E3"/>
    <w:rsid w:val="00504E32"/>
    <w:rsid w:val="005442BA"/>
    <w:rsid w:val="005462B5"/>
    <w:rsid w:val="00562C5C"/>
    <w:rsid w:val="005B6984"/>
    <w:rsid w:val="005C7691"/>
    <w:rsid w:val="005E5B2C"/>
    <w:rsid w:val="005F3D50"/>
    <w:rsid w:val="00606CB2"/>
    <w:rsid w:val="0062601F"/>
    <w:rsid w:val="00626296"/>
    <w:rsid w:val="00643F7F"/>
    <w:rsid w:val="00651BCA"/>
    <w:rsid w:val="006631F6"/>
    <w:rsid w:val="00666C6B"/>
    <w:rsid w:val="00676528"/>
    <w:rsid w:val="0068487D"/>
    <w:rsid w:val="006A34E2"/>
    <w:rsid w:val="006B3165"/>
    <w:rsid w:val="006B49E9"/>
    <w:rsid w:val="006D347C"/>
    <w:rsid w:val="006E50D3"/>
    <w:rsid w:val="006E56F9"/>
    <w:rsid w:val="006F553F"/>
    <w:rsid w:val="006F55BB"/>
    <w:rsid w:val="00701035"/>
    <w:rsid w:val="00703B89"/>
    <w:rsid w:val="00756A7C"/>
    <w:rsid w:val="0076101B"/>
    <w:rsid w:val="00787A20"/>
    <w:rsid w:val="007B694D"/>
    <w:rsid w:val="007D558B"/>
    <w:rsid w:val="007E621B"/>
    <w:rsid w:val="007F77E2"/>
    <w:rsid w:val="00805ADF"/>
    <w:rsid w:val="00814054"/>
    <w:rsid w:val="0081556C"/>
    <w:rsid w:val="00832429"/>
    <w:rsid w:val="0083502C"/>
    <w:rsid w:val="0084186B"/>
    <w:rsid w:val="00860AEF"/>
    <w:rsid w:val="0089187A"/>
    <w:rsid w:val="008E6728"/>
    <w:rsid w:val="008F1FFD"/>
    <w:rsid w:val="0092275D"/>
    <w:rsid w:val="00943181"/>
    <w:rsid w:val="009C00AF"/>
    <w:rsid w:val="009C105B"/>
    <w:rsid w:val="009D754E"/>
    <w:rsid w:val="009F302F"/>
    <w:rsid w:val="009F5A09"/>
    <w:rsid w:val="00A37342"/>
    <w:rsid w:val="00A403DD"/>
    <w:rsid w:val="00A47554"/>
    <w:rsid w:val="00A47746"/>
    <w:rsid w:val="00A64112"/>
    <w:rsid w:val="00A64C2C"/>
    <w:rsid w:val="00A67A3D"/>
    <w:rsid w:val="00A7304D"/>
    <w:rsid w:val="00A81B31"/>
    <w:rsid w:val="00A850B9"/>
    <w:rsid w:val="00A92090"/>
    <w:rsid w:val="00A95D1D"/>
    <w:rsid w:val="00AB38AA"/>
    <w:rsid w:val="00AE2C46"/>
    <w:rsid w:val="00AF14D6"/>
    <w:rsid w:val="00AF526E"/>
    <w:rsid w:val="00B02710"/>
    <w:rsid w:val="00B119A3"/>
    <w:rsid w:val="00B129E6"/>
    <w:rsid w:val="00B31168"/>
    <w:rsid w:val="00B311D3"/>
    <w:rsid w:val="00B31F34"/>
    <w:rsid w:val="00B36DDC"/>
    <w:rsid w:val="00B53EFC"/>
    <w:rsid w:val="00B75AA6"/>
    <w:rsid w:val="00B8266E"/>
    <w:rsid w:val="00B95D40"/>
    <w:rsid w:val="00BA79C6"/>
    <w:rsid w:val="00BC3820"/>
    <w:rsid w:val="00BD61DE"/>
    <w:rsid w:val="00BE130E"/>
    <w:rsid w:val="00BE5A74"/>
    <w:rsid w:val="00C0656D"/>
    <w:rsid w:val="00C10840"/>
    <w:rsid w:val="00C17240"/>
    <w:rsid w:val="00C2001C"/>
    <w:rsid w:val="00C41E26"/>
    <w:rsid w:val="00C44DC2"/>
    <w:rsid w:val="00C46BC3"/>
    <w:rsid w:val="00C75CCD"/>
    <w:rsid w:val="00C94A21"/>
    <w:rsid w:val="00CA054B"/>
    <w:rsid w:val="00CB6617"/>
    <w:rsid w:val="00CC34D7"/>
    <w:rsid w:val="00CF4D76"/>
    <w:rsid w:val="00D15CF0"/>
    <w:rsid w:val="00D27C37"/>
    <w:rsid w:val="00D32E72"/>
    <w:rsid w:val="00D54A28"/>
    <w:rsid w:val="00D54A2D"/>
    <w:rsid w:val="00D75C2A"/>
    <w:rsid w:val="00D91C69"/>
    <w:rsid w:val="00DA6FCF"/>
    <w:rsid w:val="00DC1060"/>
    <w:rsid w:val="00DD7099"/>
    <w:rsid w:val="00DD75D1"/>
    <w:rsid w:val="00DF1049"/>
    <w:rsid w:val="00DF4D69"/>
    <w:rsid w:val="00DF5ED4"/>
    <w:rsid w:val="00DF6F02"/>
    <w:rsid w:val="00DF7621"/>
    <w:rsid w:val="00E05494"/>
    <w:rsid w:val="00E1674B"/>
    <w:rsid w:val="00E34F58"/>
    <w:rsid w:val="00E63199"/>
    <w:rsid w:val="00E80F72"/>
    <w:rsid w:val="00EC4E9B"/>
    <w:rsid w:val="00EE2CA7"/>
    <w:rsid w:val="00EF0303"/>
    <w:rsid w:val="00EF40AB"/>
    <w:rsid w:val="00F003F3"/>
    <w:rsid w:val="00F064E5"/>
    <w:rsid w:val="00F27621"/>
    <w:rsid w:val="00F3571C"/>
    <w:rsid w:val="00F42D36"/>
    <w:rsid w:val="00F44BA1"/>
    <w:rsid w:val="00F51AF9"/>
    <w:rsid w:val="00F63432"/>
    <w:rsid w:val="00F86D31"/>
    <w:rsid w:val="00F90B4B"/>
    <w:rsid w:val="00FA5540"/>
    <w:rsid w:val="00FB62E0"/>
    <w:rsid w:val="00FB7B93"/>
    <w:rsid w:val="00FC7D62"/>
    <w:rsid w:val="00FF1F8D"/>
    <w:rsid w:val="00FF4692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F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3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7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5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F3571C"/>
  </w:style>
  <w:style w:type="character" w:customStyle="1" w:styleId="mw-headline">
    <w:name w:val="mw-headline"/>
    <w:basedOn w:val="DefaultParagraphFont"/>
    <w:rsid w:val="00F3571C"/>
  </w:style>
  <w:style w:type="paragraph" w:styleId="BalloonText">
    <w:name w:val="Balloon Text"/>
    <w:basedOn w:val="Normal"/>
    <w:link w:val="BalloonTextChar"/>
    <w:uiPriority w:val="99"/>
    <w:semiHidden/>
    <w:unhideWhenUsed/>
    <w:rsid w:val="006F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7E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75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5CCD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36DDC"/>
  </w:style>
  <w:style w:type="table" w:styleId="TableGrid">
    <w:name w:val="Table Grid"/>
    <w:basedOn w:val="TableNormal"/>
    <w:uiPriority w:val="59"/>
    <w:rsid w:val="00E6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F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3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7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5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F3571C"/>
  </w:style>
  <w:style w:type="character" w:customStyle="1" w:styleId="mw-headline">
    <w:name w:val="mw-headline"/>
    <w:basedOn w:val="DefaultParagraphFont"/>
    <w:rsid w:val="00F3571C"/>
  </w:style>
  <w:style w:type="paragraph" w:styleId="BalloonText">
    <w:name w:val="Balloon Text"/>
    <w:basedOn w:val="Normal"/>
    <w:link w:val="BalloonTextChar"/>
    <w:uiPriority w:val="99"/>
    <w:semiHidden/>
    <w:unhideWhenUsed/>
    <w:rsid w:val="006F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7E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75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5CCD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36DDC"/>
  </w:style>
  <w:style w:type="table" w:styleId="TableGrid">
    <w:name w:val="Table Grid"/>
    <w:basedOn w:val="TableNormal"/>
    <w:uiPriority w:val="59"/>
    <w:rsid w:val="00E6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quaticaSanDieg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28F5-C6AE-4D15-9C9B-8B2C66F1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Anheuser-Busch Companies, Inc.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Gregory</dc:creator>
  <cp:lastModifiedBy>Winzeler, Courtney</cp:lastModifiedBy>
  <cp:revision>2</cp:revision>
  <cp:lastPrinted>2013-11-20T17:10:00Z</cp:lastPrinted>
  <dcterms:created xsi:type="dcterms:W3CDTF">2016-05-20T21:57:00Z</dcterms:created>
  <dcterms:modified xsi:type="dcterms:W3CDTF">2016-05-20T21:57:00Z</dcterms:modified>
</cp:coreProperties>
</file>